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66CF0F">
      <w:pPr>
        <w:spacing w:line="600" w:lineRule="exact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 w:eastAsia="宋体"/>
          <w:sz w:val="24"/>
          <w:szCs w:val="24"/>
          <w:lang w:val="en-US" w:eastAsia="zh-CN"/>
        </w:rPr>
        <w:t>附件一：采购需求</w:t>
      </w:r>
    </w:p>
    <w:p w14:paraId="7B55D94E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一、服务</w:t>
      </w:r>
      <w:r>
        <w:rPr>
          <w:rFonts w:hint="eastAsia" w:ascii="宋体" w:hAnsi="宋体" w:cs="宋体"/>
          <w:sz w:val="24"/>
          <w:lang w:eastAsia="zh-CN"/>
        </w:rPr>
        <w:t>概况：枣庄市薛城区人民医院院内</w:t>
      </w:r>
      <w:r>
        <w:rPr>
          <w:rFonts w:hint="eastAsia" w:ascii="宋体" w:hAnsi="宋体" w:cs="宋体"/>
          <w:sz w:val="24"/>
          <w:lang w:val="en-US" w:eastAsia="zh-CN"/>
        </w:rPr>
        <w:t>乔木、大小灌木及草坪等所有植物养护、补种等。</w:t>
      </w:r>
    </w:p>
    <w:p w14:paraId="09505465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二</w:t>
      </w:r>
      <w:r>
        <w:rPr>
          <w:rFonts w:hint="eastAsia" w:ascii="宋体" w:hAnsi="宋体" w:cs="宋体"/>
          <w:sz w:val="24"/>
        </w:rPr>
        <w:t>、项目预算报价含绿化养护、耗材、设施、人工、运输、税费等所有费用</w:t>
      </w:r>
      <w:r>
        <w:rPr>
          <w:rFonts w:hint="eastAsia" w:ascii="宋体" w:hAnsi="宋体" w:cs="宋体"/>
          <w:sz w:val="24"/>
          <w:lang w:eastAsia="zh-CN"/>
        </w:rPr>
        <w:t>。对于临时采购的盆栽植物、补种苗木，具体金额以审计结算最终确定的金额为准，中标单位和招标单位单独结算。</w:t>
      </w:r>
    </w:p>
    <w:p w14:paraId="68D83F11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  <w:lang w:eastAsia="zh-CN"/>
        </w:rPr>
        <w:t>三、</w:t>
      </w:r>
      <w:r>
        <w:rPr>
          <w:rFonts w:hint="eastAsia" w:ascii="宋体" w:hAnsi="宋体" w:cs="宋体"/>
          <w:sz w:val="24"/>
        </w:rPr>
        <w:t>项目范围及要求:</w:t>
      </w:r>
      <w:bookmarkStart w:id="0" w:name="_GoBack"/>
      <w:bookmarkEnd w:id="0"/>
    </w:p>
    <w:p w14:paraId="31840CFB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eastAsia="zh-CN"/>
        </w:rPr>
        <w:t>（一）服务范围：绿化种植、移植、换填土、植物采购与种植、肥料与农药的采购和施用、修剪、浇水（灌溉用水由中标单位准备）。</w:t>
      </w:r>
    </w:p>
    <w:p w14:paraId="62220F97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eastAsia="zh-CN"/>
        </w:rPr>
        <w:t>（二）承包方式：包工包料，含绿化养护工具、材料、设备、设施（如喷水、修剪、锄草、治虫等必要机械）和人员工资、社会保险及福利等一切费用。</w:t>
      </w:r>
    </w:p>
    <w:p w14:paraId="396956F4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eastAsia="zh-CN"/>
        </w:rPr>
        <w:t>（三）服务要求：绿化苗木当年成活率90%以上；经过补植成活率达到100%（补植苗木规格与同批成活苗木相一致）。</w:t>
      </w:r>
    </w:p>
    <w:p w14:paraId="5E2A648A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eastAsia="zh-CN"/>
        </w:rPr>
      </w:pPr>
      <w:r>
        <w:rPr>
          <w:rFonts w:hint="eastAsia" w:ascii="宋体" w:hAnsi="宋体" w:cs="宋体"/>
          <w:sz w:val="24"/>
          <w:lang w:eastAsia="zh-CN"/>
        </w:rPr>
        <w:t>（四）绿化养护职责：</w:t>
      </w:r>
    </w:p>
    <w:p w14:paraId="2858C6C5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1.乔木</w:t>
      </w:r>
    </w:p>
    <w:p w14:paraId="77C7CAB2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（1）树木生长旺盛，叶泽正常五病虫危害。</w:t>
      </w:r>
    </w:p>
    <w:p w14:paraId="22FF7B5F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（2）随时对枯死枝、长枝进行修整。</w:t>
      </w:r>
    </w:p>
    <w:p w14:paraId="6854F9B5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（3）随时对歪斜树木扶正、加固。冬季遇雪及时清除常绿冠上的积雪，并做好防冻措施。</w:t>
      </w:r>
    </w:p>
    <w:p w14:paraId="079CE6D0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2.灌木、色块</w:t>
      </w:r>
    </w:p>
    <w:p w14:paraId="66254DD4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（1）保持生长状态良好，观瞻舒适。</w:t>
      </w:r>
    </w:p>
    <w:p w14:paraId="2C14064B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（2）色块修剪要面平、边直。</w:t>
      </w:r>
    </w:p>
    <w:p w14:paraId="7D02A301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（3）灌木、球类修剪造型要柔和、自然、舒适。</w:t>
      </w:r>
    </w:p>
    <w:p w14:paraId="364257AC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3.地被植物</w:t>
      </w:r>
    </w:p>
    <w:p w14:paraId="5EC46563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（1）各品种色泽正常，拔除本品种内的异株，严禁杂草丛生，确保观瞻最佳效果。</w:t>
      </w:r>
    </w:p>
    <w:p w14:paraId="65C5EE93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（2）草坪修剪要面平、整洁。</w:t>
      </w:r>
    </w:p>
    <w:p w14:paraId="0E95856A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（3）其他未涉及的品种应视生长习性，以观瞻舒适为前提，进行综合性的常规管理。</w:t>
      </w:r>
    </w:p>
    <w:p w14:paraId="51A6BAE0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4.派专业养护人员进行浇水和花草树木的修剪维护，视植物生长情况，适时适量进行施肥，以保持各类植物的生长旺盛，达到一定景观效果。。</w:t>
      </w:r>
    </w:p>
    <w:p w14:paraId="71742FF4">
      <w:pPr>
        <w:pStyle w:val="6"/>
        <w:spacing w:line="360" w:lineRule="auto"/>
        <w:ind w:firstLine="0" w:firstLineChars="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5.中标单位负责医院内树木病虫危害防治工作。中标单位使用药品由专人负责、专项保管，严格按药品的说明操作，注意安全，使用后的包装物要按规范处理。</w:t>
      </w:r>
    </w:p>
    <w:p w14:paraId="11BB0BF3">
      <w:pPr>
        <w:pStyle w:val="3"/>
        <w:spacing w:before="0" w:after="0" w:line="560" w:lineRule="exact"/>
        <w:ind w:left="0" w:leftChars="0" w:firstLine="0" w:firstLineChars="0"/>
        <w:jc w:val="left"/>
        <w:rPr>
          <w:rFonts w:hint="eastAsia" w:ascii="宋体" w:hAnsi="宋体" w:eastAsia="宋体" w:cs="宋体"/>
          <w:sz w:val="24"/>
          <w:szCs w:val="24"/>
        </w:rPr>
        <w:sectPr>
          <w:pgSz w:w="11906" w:h="16838"/>
          <w:pgMar w:top="1440" w:right="1803" w:bottom="1440" w:left="1803" w:header="851" w:footer="992" w:gutter="0"/>
          <w:cols w:space="720" w:num="1"/>
          <w:rtlGutter w:val="0"/>
          <w:docGrid w:type="lines" w:linePitch="319" w:charSpace="0"/>
        </w:sectPr>
      </w:pPr>
    </w:p>
    <w:p w14:paraId="116ABB5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jZjk1NzYxNzU1Y2I1NjkwMzU2NjU2Nzg1ZTllNzgifQ=="/>
  </w:docVars>
  <w:rsids>
    <w:rsidRoot w:val="00000000"/>
    <w:rsid w:val="06556DD7"/>
    <w:rsid w:val="07784E34"/>
    <w:rsid w:val="2CEC2557"/>
    <w:rsid w:val="488A67B8"/>
    <w:rsid w:val="7C911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line="408" w:lineRule="auto"/>
      <w:ind w:firstLine="628"/>
      <w:jc w:val="center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basedOn w:val="1"/>
    <w:qFormat/>
    <w:uiPriority w:val="1"/>
    <w:pPr>
      <w:spacing w:line="400" w:lineRule="exact"/>
    </w:pPr>
    <w:rPr>
      <w:sz w:val="24"/>
    </w:rPr>
  </w:style>
  <w:style w:type="paragraph" w:styleId="6">
    <w:name w:val="List Paragraph"/>
    <w:basedOn w:val="1"/>
    <w:qFormat/>
    <w:uiPriority w:val="99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703</Words>
  <Characters>720</Characters>
  <Lines>0</Lines>
  <Paragraphs>0</Paragraphs>
  <TotalTime>6</TotalTime>
  <ScaleCrop>false</ScaleCrop>
  <LinksUpToDate>false</LinksUpToDate>
  <CharactersWithSpaces>720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2024-08-08T04:02:00Z</dcterms:created>
  <dc:creator>Administrator.BF-20231121TUDW</dc:creator>
  <cp:lastModifiedBy>一泓秋水</cp:lastModifiedBy>
  <dcterms:modified xsi:type="dcterms:W3CDTF">2024-08-16T09:17:30Z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CF70DFE461D94F47801E338B7CA85FD3_12</vt:lpwstr>
  </property>
</Properties>
</file>